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BBEB" w14:textId="62E3BC5B" w:rsidR="005E7167" w:rsidRDefault="005E7167" w:rsidP="005E7167">
      <w:pPr>
        <w:spacing w:after="0" w:line="240" w:lineRule="auto"/>
        <w:contextualSpacing/>
        <w:jc w:val="center"/>
        <w:rPr>
          <w:rFonts w:ascii="Calibri" w:hAnsi="Calibri"/>
          <w:spacing w:val="-3"/>
          <w:sz w:val="20"/>
          <w:szCs w:val="20"/>
        </w:rPr>
      </w:pPr>
      <w:r>
        <w:rPr>
          <w:noProof/>
        </w:rPr>
        <w:drawing>
          <wp:anchor distT="0" distB="0" distL="114300" distR="114300" simplePos="0" relativeHeight="251659264" behindDoc="0" locked="0" layoutInCell="1" allowOverlap="1" wp14:anchorId="587388D4" wp14:editId="63550FD8">
            <wp:simplePos x="0" y="0"/>
            <wp:positionH relativeFrom="column">
              <wp:posOffset>-323850</wp:posOffset>
            </wp:positionH>
            <wp:positionV relativeFrom="paragraph">
              <wp:posOffset>-266700</wp:posOffset>
            </wp:positionV>
            <wp:extent cx="4114800" cy="1104900"/>
            <wp:effectExtent l="0" t="0" r="0"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114800" cy="11049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spacing w:val="-3"/>
          <w:sz w:val="20"/>
          <w:szCs w:val="20"/>
        </w:rPr>
        <w:t xml:space="preserve">                   </w:t>
      </w:r>
      <w:r w:rsidRPr="00D85054">
        <w:rPr>
          <w:rFonts w:ascii="Calibri" w:hAnsi="Calibri"/>
          <w:spacing w:val="-3"/>
          <w:sz w:val="20"/>
          <w:szCs w:val="20"/>
        </w:rPr>
        <w:t>24 Carr Lane</w:t>
      </w:r>
      <w:r>
        <w:rPr>
          <w:rFonts w:ascii="Calibri" w:hAnsi="Calibri"/>
          <w:spacing w:val="-3"/>
          <w:sz w:val="20"/>
          <w:szCs w:val="20"/>
        </w:rPr>
        <w:t xml:space="preserve">                                                                                                                                          </w:t>
      </w:r>
    </w:p>
    <w:p w14:paraId="788B11E4" w14:textId="4F616B57"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w:t>
      </w:r>
      <w:r>
        <w:rPr>
          <w:rFonts w:ascii="Calibri" w:hAnsi="Calibri"/>
          <w:spacing w:val="-3"/>
          <w:sz w:val="20"/>
          <w:szCs w:val="20"/>
        </w:rPr>
        <w:t xml:space="preserve">Norris Green                                                 </w:t>
      </w:r>
    </w:p>
    <w:p w14:paraId="0A3A4AC6" w14:textId="1B37DB1B"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w:t>
      </w:r>
      <w:r w:rsidRPr="00D85054">
        <w:rPr>
          <w:rFonts w:ascii="Calibri" w:hAnsi="Calibri"/>
          <w:spacing w:val="-3"/>
          <w:sz w:val="20"/>
          <w:szCs w:val="20"/>
        </w:rPr>
        <w:t>Liverpool</w:t>
      </w:r>
    </w:p>
    <w:p w14:paraId="7953339E" w14:textId="4D14D906"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w:t>
      </w:r>
      <w:r w:rsidRPr="00D85054">
        <w:rPr>
          <w:rFonts w:ascii="Calibri" w:hAnsi="Calibri"/>
          <w:spacing w:val="-3"/>
          <w:sz w:val="20"/>
          <w:szCs w:val="20"/>
        </w:rPr>
        <w:t xml:space="preserve">L11 2YA                                                                 </w:t>
      </w:r>
    </w:p>
    <w:p w14:paraId="07F01C41" w14:textId="736D9E5E" w:rsidR="005E7167" w:rsidRDefault="005E7167" w:rsidP="005E7167">
      <w:pPr>
        <w:tabs>
          <w:tab w:val="left" w:pos="1843"/>
          <w:tab w:val="left" w:pos="7513"/>
        </w:tabs>
        <w:spacing w:after="0" w:line="240" w:lineRule="auto"/>
        <w:contextualSpacing/>
        <w:jc w:val="center"/>
        <w:rPr>
          <w:rFonts w:ascii="Calibri" w:hAnsi="Calibri"/>
          <w:spacing w:val="-3"/>
          <w:sz w:val="20"/>
          <w:szCs w:val="20"/>
        </w:rPr>
      </w:pPr>
      <w:r>
        <w:rPr>
          <w:rFonts w:ascii="Calibri" w:hAnsi="Calibri"/>
          <w:spacing w:val="-3"/>
          <w:sz w:val="20"/>
          <w:szCs w:val="20"/>
        </w:rPr>
        <w:t xml:space="preserve">                           </w:t>
      </w:r>
      <w:r w:rsidRPr="00D85054">
        <w:rPr>
          <w:rFonts w:ascii="Calibri" w:hAnsi="Calibri"/>
          <w:spacing w:val="-3"/>
          <w:sz w:val="20"/>
          <w:szCs w:val="20"/>
        </w:rPr>
        <w:t xml:space="preserve">Tel. 0151 256 9800 </w:t>
      </w:r>
    </w:p>
    <w:p w14:paraId="217893CD" w14:textId="77777777" w:rsidR="005E7167" w:rsidRDefault="005E7167" w:rsidP="005E7167">
      <w:pPr>
        <w:tabs>
          <w:tab w:val="left" w:pos="1843"/>
          <w:tab w:val="left" w:pos="7513"/>
        </w:tabs>
        <w:spacing w:after="0" w:line="240" w:lineRule="auto"/>
        <w:contextualSpacing/>
        <w:jc w:val="right"/>
        <w:rPr>
          <w:rFonts w:ascii="Calibri" w:hAnsi="Calibri"/>
          <w:spacing w:val="-3"/>
          <w:sz w:val="20"/>
          <w:szCs w:val="20"/>
        </w:rPr>
      </w:pPr>
      <w:r>
        <w:rPr>
          <w:rFonts w:ascii="Calibri" w:hAnsi="Calibri"/>
          <w:spacing w:val="-3"/>
          <w:sz w:val="20"/>
          <w:szCs w:val="20"/>
        </w:rPr>
        <w:t xml:space="preserve">http://www.ellergreenmc.nhs.uk                                                                                                              </w:t>
      </w:r>
      <w:bookmarkStart w:id="0" w:name="_Hlk109310145"/>
    </w:p>
    <w:p w14:paraId="29CADD11" w14:textId="77777777" w:rsidR="005E7167" w:rsidRDefault="005E7167" w:rsidP="005E7167">
      <w:pPr>
        <w:tabs>
          <w:tab w:val="left" w:pos="1843"/>
          <w:tab w:val="left" w:pos="7513"/>
        </w:tabs>
        <w:rPr>
          <w:rFonts w:ascii="Calibri" w:hAnsi="Calibri"/>
          <w:spacing w:val="-3"/>
          <w:sz w:val="20"/>
          <w:szCs w:val="20"/>
        </w:rPr>
      </w:pPr>
    </w:p>
    <w:bookmarkEnd w:id="0"/>
    <w:p w14:paraId="2D406BE8" w14:textId="6F941169" w:rsidR="005E7167" w:rsidRDefault="005E7167" w:rsidP="005E7167">
      <w:pPr>
        <w:tabs>
          <w:tab w:val="left" w:pos="-1350"/>
          <w:tab w:val="left" w:pos="-990"/>
          <w:tab w:val="left" w:pos="7513"/>
        </w:tabs>
        <w:ind w:right="630"/>
        <w:rPr>
          <w:rFonts w:ascii="Calibri" w:hAnsi="Calibri"/>
          <w:sz w:val="20"/>
          <w:szCs w:val="20"/>
        </w:rPr>
      </w:pPr>
      <w:r>
        <w:rPr>
          <w:rFonts w:ascii="Calibri" w:hAnsi="Calibri"/>
          <w:spacing w:val="-3"/>
          <w:sz w:val="20"/>
          <w:szCs w:val="20"/>
        </w:rPr>
        <w:t xml:space="preserve">                                                                                                                        </w:t>
      </w:r>
    </w:p>
    <w:p w14:paraId="1B787DB9" w14:textId="77777777" w:rsidR="005E7167" w:rsidRDefault="005E7167" w:rsidP="005E7167">
      <w:pPr>
        <w:tabs>
          <w:tab w:val="left" w:pos="1843"/>
          <w:tab w:val="left" w:pos="7513"/>
        </w:tabs>
        <w:spacing w:after="0" w:line="240" w:lineRule="auto"/>
        <w:contextualSpacing/>
        <w:rPr>
          <w:rFonts w:cs="Arial"/>
          <w:sz w:val="20"/>
          <w:szCs w:val="20"/>
          <w:lang w:eastAsia="en-GB"/>
        </w:rPr>
      </w:pPr>
      <w:r w:rsidRPr="005C0E1F">
        <w:rPr>
          <w:rFonts w:ascii="Calibri" w:hAnsi="Calibri"/>
          <w:b/>
          <w:bCs/>
          <w:spacing w:val="-3"/>
          <w:sz w:val="20"/>
          <w:szCs w:val="20"/>
        </w:rPr>
        <w:t xml:space="preserve">Partner </w:t>
      </w:r>
      <w:proofErr w:type="gramStart"/>
      <w:r w:rsidRPr="005C0E1F">
        <w:rPr>
          <w:rFonts w:ascii="Calibri" w:hAnsi="Calibri"/>
          <w:b/>
          <w:bCs/>
          <w:spacing w:val="-3"/>
          <w:sz w:val="20"/>
          <w:szCs w:val="20"/>
        </w:rPr>
        <w:t>GPs:-</w:t>
      </w:r>
      <w:proofErr w:type="gramEnd"/>
      <w:r>
        <w:rPr>
          <w:rFonts w:ascii="Calibri" w:hAnsi="Calibri"/>
          <w:spacing w:val="-3"/>
          <w:sz w:val="20"/>
          <w:szCs w:val="20"/>
        </w:rPr>
        <w:t xml:space="preserve">   Dr A.B. Smith   Dr I.F. Shiffman   Dr</w:t>
      </w:r>
      <w:r>
        <w:rPr>
          <w:rFonts w:ascii="Calibri" w:hAnsi="Calibri"/>
          <w:sz w:val="20"/>
          <w:szCs w:val="20"/>
        </w:rPr>
        <w:t xml:space="preserve"> N. Culkin   </w:t>
      </w:r>
      <w:r>
        <w:rPr>
          <w:rFonts w:ascii="Calibri" w:hAnsi="Calibri"/>
          <w:spacing w:val="-3"/>
          <w:sz w:val="20"/>
          <w:szCs w:val="20"/>
        </w:rPr>
        <w:t xml:space="preserve">Dr C. Harding   Dr L. Fadden   Dr A. </w:t>
      </w:r>
      <w:r>
        <w:rPr>
          <w:spacing w:val="-3"/>
          <w:sz w:val="20"/>
          <w:szCs w:val="20"/>
        </w:rPr>
        <w:t xml:space="preserve">Halsall   </w:t>
      </w:r>
      <w:r>
        <w:rPr>
          <w:rFonts w:ascii="Calibri" w:hAnsi="Calibri"/>
          <w:spacing w:val="-3"/>
          <w:sz w:val="20"/>
          <w:szCs w:val="20"/>
        </w:rPr>
        <w:t>Dr</w:t>
      </w:r>
      <w:r>
        <w:rPr>
          <w:spacing w:val="-3"/>
          <w:sz w:val="20"/>
          <w:szCs w:val="20"/>
        </w:rPr>
        <w:t xml:space="preserve"> </w:t>
      </w:r>
      <w:r>
        <w:rPr>
          <w:rFonts w:cs="Arial"/>
          <w:sz w:val="20"/>
          <w:szCs w:val="20"/>
          <w:lang w:eastAsia="en-GB"/>
        </w:rPr>
        <w:t xml:space="preserve">A. Wass    Dr O Stevenson   </w:t>
      </w:r>
    </w:p>
    <w:p w14:paraId="787BDEE5" w14:textId="77777777" w:rsidR="005E7167" w:rsidRDefault="005E7167" w:rsidP="005E7167">
      <w:pPr>
        <w:tabs>
          <w:tab w:val="left" w:pos="1843"/>
          <w:tab w:val="left" w:pos="7513"/>
        </w:tabs>
        <w:spacing w:after="0" w:line="240" w:lineRule="auto"/>
        <w:contextualSpacing/>
        <w:rPr>
          <w:rFonts w:ascii="Calibri" w:hAnsi="Calibri"/>
          <w:spacing w:val="-3"/>
          <w:sz w:val="20"/>
          <w:szCs w:val="20"/>
        </w:rPr>
      </w:pPr>
      <w:r w:rsidRPr="005C0E1F">
        <w:rPr>
          <w:rFonts w:cs="Arial"/>
          <w:b/>
          <w:bCs/>
          <w:sz w:val="20"/>
          <w:szCs w:val="20"/>
          <w:lang w:eastAsia="en-GB"/>
        </w:rPr>
        <w:t xml:space="preserve">Salaried </w:t>
      </w:r>
      <w:proofErr w:type="gramStart"/>
      <w:r w:rsidRPr="005C0E1F">
        <w:rPr>
          <w:rFonts w:cs="Arial"/>
          <w:b/>
          <w:bCs/>
          <w:sz w:val="20"/>
          <w:szCs w:val="20"/>
          <w:lang w:eastAsia="en-GB"/>
        </w:rPr>
        <w:t>GPs:-</w:t>
      </w:r>
      <w:proofErr w:type="gramEnd"/>
      <w:r>
        <w:rPr>
          <w:rFonts w:cs="Arial"/>
          <w:sz w:val="20"/>
          <w:szCs w:val="20"/>
          <w:lang w:eastAsia="en-GB"/>
        </w:rPr>
        <w:t xml:space="preserve"> Dr F McKenna    Dr B Lambden</w:t>
      </w:r>
      <w:r>
        <w:rPr>
          <w:rFonts w:cs="Arial"/>
          <w:sz w:val="20"/>
          <w:szCs w:val="20"/>
          <w:lang w:eastAsia="en-GB"/>
        </w:rPr>
        <w:tab/>
      </w:r>
    </w:p>
    <w:p w14:paraId="4322FC57" w14:textId="77777777" w:rsidR="005E7167" w:rsidRDefault="005E7167" w:rsidP="005E7167">
      <w:pPr>
        <w:tabs>
          <w:tab w:val="left" w:pos="1843"/>
          <w:tab w:val="left" w:pos="7513"/>
        </w:tabs>
        <w:spacing w:after="0" w:line="240" w:lineRule="auto"/>
        <w:contextualSpacing/>
        <w:rPr>
          <w:rFonts w:ascii="Calibri" w:hAnsi="Calibri"/>
          <w:spacing w:val="-3"/>
          <w:sz w:val="20"/>
          <w:szCs w:val="20"/>
        </w:rPr>
      </w:pPr>
    </w:p>
    <w:p w14:paraId="704BB818" w14:textId="77777777" w:rsidR="005E7167" w:rsidRDefault="005E7167" w:rsidP="005E7167">
      <w:pPr>
        <w:spacing w:after="0" w:line="240" w:lineRule="auto"/>
        <w:contextualSpacing/>
        <w:rPr>
          <w:b/>
          <w:bCs/>
        </w:rPr>
      </w:pPr>
    </w:p>
    <w:p w14:paraId="42417247" w14:textId="77777777" w:rsidR="00423B5D" w:rsidRPr="00423B5D" w:rsidRDefault="00423B5D" w:rsidP="00423B5D">
      <w:pPr>
        <w:spacing w:after="0" w:line="240" w:lineRule="auto"/>
        <w:contextualSpacing/>
        <w:jc w:val="center"/>
        <w:rPr>
          <w:b/>
          <w:bCs/>
        </w:rPr>
      </w:pPr>
      <w:r w:rsidRPr="00423B5D">
        <w:rPr>
          <w:b/>
          <w:bCs/>
        </w:rPr>
        <w:t>Toilet Access for Pupils</w:t>
      </w:r>
    </w:p>
    <w:p w14:paraId="63C9E77B" w14:textId="77777777" w:rsidR="00423B5D" w:rsidRPr="00423B5D" w:rsidRDefault="00423B5D" w:rsidP="00423B5D">
      <w:pPr>
        <w:spacing w:after="0" w:line="240" w:lineRule="auto"/>
        <w:contextualSpacing/>
      </w:pPr>
    </w:p>
    <w:p w14:paraId="53C243C8" w14:textId="77777777" w:rsidR="00423B5D" w:rsidRPr="00423B5D" w:rsidRDefault="00423B5D" w:rsidP="00423B5D">
      <w:pPr>
        <w:spacing w:after="0" w:line="240" w:lineRule="auto"/>
        <w:contextualSpacing/>
      </w:pPr>
    </w:p>
    <w:p w14:paraId="5EAF3149" w14:textId="77777777" w:rsidR="00423B5D" w:rsidRPr="00423B5D" w:rsidRDefault="00423B5D" w:rsidP="00423B5D">
      <w:pPr>
        <w:spacing w:after="0" w:line="240" w:lineRule="auto"/>
        <w:contextualSpacing/>
      </w:pPr>
      <w:r w:rsidRPr="00423B5D">
        <w:t>Patient Name: ……………………………………………………………………………………………………………………………</w:t>
      </w:r>
      <w:proofErr w:type="gramStart"/>
      <w:r w:rsidRPr="00423B5D">
        <w:t>…..</w:t>
      </w:r>
      <w:proofErr w:type="gramEnd"/>
    </w:p>
    <w:p w14:paraId="0202B15D" w14:textId="77777777" w:rsidR="00423B5D" w:rsidRPr="00423B5D" w:rsidRDefault="00423B5D" w:rsidP="00423B5D">
      <w:pPr>
        <w:spacing w:after="0" w:line="240" w:lineRule="auto"/>
        <w:contextualSpacing/>
      </w:pPr>
    </w:p>
    <w:p w14:paraId="3C5AE938" w14:textId="73972736" w:rsidR="00423B5D" w:rsidRPr="00423B5D" w:rsidRDefault="00423B5D" w:rsidP="00423B5D">
      <w:pPr>
        <w:spacing w:after="0" w:line="240" w:lineRule="auto"/>
        <w:contextualSpacing/>
      </w:pPr>
      <w:r w:rsidRPr="00423B5D">
        <w:t>DOB: …………………………………………………………………………………………………………………………………</w:t>
      </w:r>
    </w:p>
    <w:p w14:paraId="06B1D82D" w14:textId="77777777" w:rsidR="00423B5D" w:rsidRPr="00423B5D" w:rsidRDefault="00423B5D" w:rsidP="00423B5D">
      <w:pPr>
        <w:spacing w:after="0" w:line="240" w:lineRule="auto"/>
        <w:contextualSpacing/>
      </w:pPr>
    </w:p>
    <w:p w14:paraId="6FBEDDC2" w14:textId="79E6DE51" w:rsidR="00423B5D" w:rsidRPr="00423B5D" w:rsidRDefault="00423B5D" w:rsidP="00423B5D">
      <w:pPr>
        <w:spacing w:after="0" w:line="240" w:lineRule="auto"/>
        <w:contextualSpacing/>
      </w:pPr>
      <w:r w:rsidRPr="00423B5D">
        <w:t>Address: …………………………………………………………………………………………………………………………………</w:t>
      </w:r>
    </w:p>
    <w:p w14:paraId="084E4A26" w14:textId="77777777" w:rsidR="00423B5D" w:rsidRPr="00423B5D" w:rsidRDefault="00423B5D" w:rsidP="00423B5D">
      <w:pPr>
        <w:spacing w:after="0" w:line="240" w:lineRule="auto"/>
        <w:contextualSpacing/>
      </w:pPr>
    </w:p>
    <w:p w14:paraId="358213F3" w14:textId="77777777" w:rsidR="00423B5D" w:rsidRPr="00423B5D" w:rsidRDefault="00423B5D" w:rsidP="00423B5D">
      <w:pPr>
        <w:spacing w:after="0" w:line="240" w:lineRule="auto"/>
        <w:contextualSpacing/>
      </w:pPr>
      <w:r w:rsidRPr="00423B5D">
        <w:t>Dear Headteacher,</w:t>
      </w:r>
    </w:p>
    <w:p w14:paraId="5A441071" w14:textId="77777777" w:rsidR="00423B5D" w:rsidRPr="00423B5D" w:rsidRDefault="00423B5D" w:rsidP="00423B5D">
      <w:pPr>
        <w:spacing w:after="0" w:line="240" w:lineRule="auto"/>
        <w:contextualSpacing/>
      </w:pPr>
      <w:r w:rsidRPr="00423B5D">
        <w:t>We are writing as the General Practitioner of the above patient to emphasise the importance of allowing all children timely and unrestricted access to toilet facilities during the school day.</w:t>
      </w:r>
    </w:p>
    <w:p w14:paraId="00379D9D" w14:textId="77777777" w:rsidR="00423B5D" w:rsidRPr="00423B5D" w:rsidRDefault="00423B5D" w:rsidP="00423B5D">
      <w:pPr>
        <w:spacing w:after="0" w:line="240" w:lineRule="auto"/>
        <w:contextualSpacing/>
      </w:pPr>
      <w:r w:rsidRPr="00423B5D">
        <w:t>It has been noted that in some schools, pupils are discouraged from using the toilet outside of set break times. While this may be intended to reduce classroom disruption, it can unfortunately have negative effects on children’s health and wellbeing.</w:t>
      </w:r>
    </w:p>
    <w:p w14:paraId="70A64C5A" w14:textId="77777777" w:rsidR="00423B5D" w:rsidRPr="00423B5D" w:rsidRDefault="00423B5D" w:rsidP="00423B5D">
      <w:pPr>
        <w:spacing w:after="0" w:line="240" w:lineRule="auto"/>
        <w:contextualSpacing/>
      </w:pPr>
    </w:p>
    <w:p w14:paraId="36CBFB01" w14:textId="77777777" w:rsidR="00423B5D" w:rsidRPr="00423B5D" w:rsidRDefault="00423B5D" w:rsidP="00423B5D">
      <w:pPr>
        <w:spacing w:after="0" w:line="240" w:lineRule="auto"/>
        <w:contextualSpacing/>
      </w:pPr>
      <w:r w:rsidRPr="00423B5D">
        <w:t>Children’s bladder and bowel control are still developing, and delaying or restricting toilet access can lead to issues such as:</w:t>
      </w:r>
    </w:p>
    <w:p w14:paraId="4A692337" w14:textId="77777777" w:rsidR="00423B5D" w:rsidRPr="00423B5D" w:rsidRDefault="00423B5D" w:rsidP="00423B5D">
      <w:pPr>
        <w:numPr>
          <w:ilvl w:val="0"/>
          <w:numId w:val="1"/>
        </w:numPr>
        <w:spacing w:after="0" w:line="240" w:lineRule="auto"/>
        <w:contextualSpacing/>
      </w:pPr>
      <w:r w:rsidRPr="00423B5D">
        <w:t>Urinary tract infections (UTIs)</w:t>
      </w:r>
    </w:p>
    <w:p w14:paraId="3E78C441" w14:textId="77777777" w:rsidR="00423B5D" w:rsidRPr="00423B5D" w:rsidRDefault="00423B5D" w:rsidP="00423B5D">
      <w:pPr>
        <w:numPr>
          <w:ilvl w:val="0"/>
          <w:numId w:val="1"/>
        </w:numPr>
        <w:spacing w:after="0" w:line="240" w:lineRule="auto"/>
        <w:contextualSpacing/>
      </w:pPr>
      <w:r w:rsidRPr="00423B5D">
        <w:t>Constipation and soiling (encopresis)</w:t>
      </w:r>
    </w:p>
    <w:p w14:paraId="3A0DD232" w14:textId="77777777" w:rsidR="00423B5D" w:rsidRPr="00423B5D" w:rsidRDefault="00423B5D" w:rsidP="00423B5D">
      <w:pPr>
        <w:numPr>
          <w:ilvl w:val="0"/>
          <w:numId w:val="1"/>
        </w:numPr>
        <w:spacing w:after="0" w:line="240" w:lineRule="auto"/>
        <w:contextualSpacing/>
      </w:pPr>
      <w:r w:rsidRPr="00423B5D">
        <w:t>Abdominal pain and discomfort</w:t>
      </w:r>
    </w:p>
    <w:p w14:paraId="3F45A72C" w14:textId="77777777" w:rsidR="00423B5D" w:rsidRPr="00423B5D" w:rsidRDefault="00423B5D" w:rsidP="00423B5D">
      <w:pPr>
        <w:numPr>
          <w:ilvl w:val="0"/>
          <w:numId w:val="1"/>
        </w:numPr>
        <w:spacing w:after="0" w:line="240" w:lineRule="auto"/>
        <w:contextualSpacing/>
      </w:pPr>
      <w:r w:rsidRPr="00423B5D">
        <w:t>Increased anxiety or distress</w:t>
      </w:r>
    </w:p>
    <w:p w14:paraId="6E2B291C" w14:textId="77777777" w:rsidR="00423B5D" w:rsidRPr="00423B5D" w:rsidRDefault="00423B5D" w:rsidP="00423B5D">
      <w:pPr>
        <w:spacing w:after="0" w:line="240" w:lineRule="auto"/>
        <w:contextualSpacing/>
      </w:pPr>
    </w:p>
    <w:p w14:paraId="08D5071E" w14:textId="77777777" w:rsidR="00423B5D" w:rsidRPr="00423B5D" w:rsidRDefault="00423B5D" w:rsidP="00423B5D">
      <w:pPr>
        <w:spacing w:after="0" w:line="240" w:lineRule="auto"/>
        <w:contextualSpacing/>
      </w:pPr>
      <w:r w:rsidRPr="00423B5D">
        <w:t>In accordance with the United Nations Convention on the Rights of the Child (UNCRC), all children should be permitted to use the toilet when they have a genuine need to do so. Access to appropriate toileting facilities is a basic health and dignity requirement and should not require medical certification or a GP letter. Requests for such letters place undue stress on already limited GP resources.</w:t>
      </w:r>
    </w:p>
    <w:p w14:paraId="6F7ECBC2" w14:textId="77777777" w:rsidR="00423B5D" w:rsidRPr="00423B5D" w:rsidRDefault="00423B5D" w:rsidP="00423B5D">
      <w:pPr>
        <w:spacing w:after="0" w:line="240" w:lineRule="auto"/>
        <w:contextualSpacing/>
      </w:pPr>
    </w:p>
    <w:p w14:paraId="6E5BC4B7" w14:textId="77777777" w:rsidR="00423B5D" w:rsidRPr="00423B5D" w:rsidRDefault="00423B5D" w:rsidP="00423B5D">
      <w:pPr>
        <w:spacing w:after="0" w:line="240" w:lineRule="auto"/>
        <w:contextualSpacing/>
      </w:pPr>
      <w:r w:rsidRPr="00423B5D">
        <w:t>It is particularly important that children with underlying medical conditions — such as urinary or bowel disorders, diabetes, or anxiety-related issues — have prompt, discreet, and unrestricted access to toilets whenever necessary.</w:t>
      </w:r>
    </w:p>
    <w:p w14:paraId="51968868" w14:textId="77777777" w:rsidR="00423B5D" w:rsidRPr="00423B5D" w:rsidRDefault="00423B5D" w:rsidP="00423B5D">
      <w:pPr>
        <w:spacing w:after="0" w:line="240" w:lineRule="auto"/>
        <w:contextualSpacing/>
      </w:pPr>
    </w:p>
    <w:p w14:paraId="16FBD53A" w14:textId="77777777" w:rsidR="00423B5D" w:rsidRPr="00423B5D" w:rsidRDefault="00423B5D" w:rsidP="00423B5D">
      <w:pPr>
        <w:spacing w:after="0" w:line="240" w:lineRule="auto"/>
        <w:contextualSpacing/>
      </w:pPr>
      <w:r w:rsidRPr="00423B5D">
        <w:lastRenderedPageBreak/>
        <w:t>If a pupil requires unrestricted toilet access due to a specific medical condition, the school may contact the child’s GP or healthcare professional directly with parental consent to discuss appropriate support.</w:t>
      </w:r>
    </w:p>
    <w:p w14:paraId="562FC492" w14:textId="77777777" w:rsidR="00423B5D" w:rsidRPr="00423B5D" w:rsidRDefault="00423B5D" w:rsidP="00423B5D">
      <w:pPr>
        <w:spacing w:after="0" w:line="240" w:lineRule="auto"/>
        <w:contextualSpacing/>
      </w:pPr>
      <w:r w:rsidRPr="00423B5D">
        <w:t>Otherwise, any issues relating to behaviour, routine, or toilet use should be addressed by the school in collaboration with the child’s parent or guardian.</w:t>
      </w:r>
    </w:p>
    <w:p w14:paraId="0194FF37" w14:textId="77777777" w:rsidR="00423B5D" w:rsidRPr="00423B5D" w:rsidRDefault="00423B5D" w:rsidP="00423B5D">
      <w:pPr>
        <w:spacing w:after="0" w:line="240" w:lineRule="auto"/>
        <w:contextualSpacing/>
      </w:pPr>
    </w:p>
    <w:p w14:paraId="4C0FA337" w14:textId="77777777" w:rsidR="00423B5D" w:rsidRPr="00423B5D" w:rsidRDefault="00423B5D" w:rsidP="00423B5D">
      <w:pPr>
        <w:spacing w:after="0" w:line="240" w:lineRule="auto"/>
        <w:contextualSpacing/>
      </w:pPr>
      <w:r w:rsidRPr="00423B5D">
        <w:t>Thank you for your cooperation and for your continued commitment to the welfare of your pupils.</w:t>
      </w:r>
    </w:p>
    <w:p w14:paraId="0EF564B4" w14:textId="77777777" w:rsidR="00423B5D" w:rsidRPr="00423B5D" w:rsidRDefault="00423B5D" w:rsidP="00423B5D">
      <w:pPr>
        <w:spacing w:after="0" w:line="240" w:lineRule="auto"/>
        <w:contextualSpacing/>
      </w:pPr>
    </w:p>
    <w:p w14:paraId="772505A9" w14:textId="77777777" w:rsidR="00423B5D" w:rsidRPr="00423B5D" w:rsidRDefault="00423B5D" w:rsidP="00423B5D">
      <w:pPr>
        <w:spacing w:after="0" w:line="240" w:lineRule="auto"/>
        <w:contextualSpacing/>
      </w:pPr>
      <w:r w:rsidRPr="00423B5D">
        <w:t>Yours sincerely,</w:t>
      </w:r>
    </w:p>
    <w:p w14:paraId="62570E0B" w14:textId="77777777" w:rsidR="00423B5D" w:rsidRPr="00423B5D" w:rsidRDefault="00423B5D" w:rsidP="00423B5D">
      <w:pPr>
        <w:spacing w:after="0" w:line="240" w:lineRule="auto"/>
        <w:contextualSpacing/>
      </w:pPr>
    </w:p>
    <w:p w14:paraId="40C29A55" w14:textId="77777777" w:rsidR="00423B5D" w:rsidRPr="00423B5D" w:rsidRDefault="00423B5D" w:rsidP="00423B5D">
      <w:pPr>
        <w:spacing w:after="0" w:line="240" w:lineRule="auto"/>
        <w:contextualSpacing/>
      </w:pPr>
    </w:p>
    <w:p w14:paraId="04A77CA9" w14:textId="77777777" w:rsidR="00423B5D" w:rsidRPr="00423B5D" w:rsidRDefault="00423B5D" w:rsidP="00423B5D">
      <w:pPr>
        <w:spacing w:after="0" w:line="240" w:lineRule="auto"/>
        <w:contextualSpacing/>
      </w:pPr>
      <w:r w:rsidRPr="00423B5D">
        <w:t>Ellergreen Medical Centre</w:t>
      </w:r>
    </w:p>
    <w:p w14:paraId="28660157" w14:textId="77777777" w:rsidR="00423B5D" w:rsidRPr="00423B5D" w:rsidRDefault="00423B5D" w:rsidP="00423B5D">
      <w:pPr>
        <w:spacing w:after="0" w:line="240" w:lineRule="auto"/>
        <w:contextualSpacing/>
      </w:pPr>
    </w:p>
    <w:p w14:paraId="6C4E24F2" w14:textId="77777777" w:rsidR="00423B5D" w:rsidRPr="00423B5D" w:rsidRDefault="00423B5D" w:rsidP="00423B5D">
      <w:pPr>
        <w:spacing w:after="0" w:line="240" w:lineRule="auto"/>
        <w:contextualSpacing/>
      </w:pPr>
    </w:p>
    <w:p w14:paraId="0CEC368D" w14:textId="77777777" w:rsidR="00423B5D" w:rsidRPr="00423B5D" w:rsidRDefault="00423B5D" w:rsidP="00423B5D">
      <w:pPr>
        <w:spacing w:after="0" w:line="240" w:lineRule="auto"/>
        <w:contextualSpacing/>
      </w:pPr>
    </w:p>
    <w:p w14:paraId="5CF58295" w14:textId="77777777" w:rsidR="00423B5D" w:rsidRPr="00423B5D" w:rsidRDefault="00423B5D" w:rsidP="00423B5D">
      <w:pPr>
        <w:spacing w:after="0" w:line="240" w:lineRule="auto"/>
        <w:contextualSpacing/>
      </w:pPr>
    </w:p>
    <w:p w14:paraId="519F7348" w14:textId="77777777" w:rsidR="00423B5D" w:rsidRPr="00423B5D" w:rsidRDefault="00423B5D" w:rsidP="00423B5D">
      <w:pPr>
        <w:spacing w:after="0" w:line="240" w:lineRule="auto"/>
        <w:contextualSpacing/>
      </w:pPr>
    </w:p>
    <w:p w14:paraId="6D16733C" w14:textId="77777777" w:rsidR="00423B5D" w:rsidRPr="00423B5D" w:rsidRDefault="00423B5D" w:rsidP="00423B5D">
      <w:pPr>
        <w:spacing w:after="0" w:line="240" w:lineRule="auto"/>
        <w:contextualSpacing/>
      </w:pPr>
    </w:p>
    <w:p w14:paraId="114FBC16" w14:textId="77777777" w:rsidR="00423B5D" w:rsidRPr="00423B5D" w:rsidRDefault="00423B5D" w:rsidP="00423B5D">
      <w:pPr>
        <w:spacing w:after="0" w:line="240" w:lineRule="auto"/>
        <w:contextualSpacing/>
      </w:pPr>
    </w:p>
    <w:p w14:paraId="3AEF5210" w14:textId="77777777" w:rsidR="00423B5D" w:rsidRPr="00423B5D" w:rsidRDefault="00423B5D" w:rsidP="00423B5D">
      <w:pPr>
        <w:spacing w:after="0" w:line="240" w:lineRule="auto"/>
        <w:contextualSpacing/>
      </w:pPr>
    </w:p>
    <w:p w14:paraId="0A2C00E3" w14:textId="77777777" w:rsidR="00423B5D" w:rsidRPr="00423B5D" w:rsidRDefault="00423B5D" w:rsidP="00423B5D">
      <w:pPr>
        <w:spacing w:after="0" w:line="240" w:lineRule="auto"/>
        <w:contextualSpacing/>
      </w:pPr>
    </w:p>
    <w:p w14:paraId="0DB0809B" w14:textId="77777777" w:rsidR="00423B5D" w:rsidRPr="005E7167" w:rsidRDefault="00423B5D" w:rsidP="005E7167">
      <w:pPr>
        <w:spacing w:after="0" w:line="240" w:lineRule="auto"/>
        <w:contextualSpacing/>
      </w:pPr>
    </w:p>
    <w:p w14:paraId="7AEA5A1B" w14:textId="77777777" w:rsidR="005E7167" w:rsidRDefault="005E7167" w:rsidP="005E7167">
      <w:pPr>
        <w:spacing w:after="0" w:line="240" w:lineRule="auto"/>
        <w:contextualSpacing/>
      </w:pPr>
    </w:p>
    <w:sectPr w:rsidR="005E7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5535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2863992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67"/>
    <w:rsid w:val="00423B5D"/>
    <w:rsid w:val="004F1823"/>
    <w:rsid w:val="00546200"/>
    <w:rsid w:val="0056330A"/>
    <w:rsid w:val="005E7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07D8"/>
  <w15:chartTrackingRefBased/>
  <w15:docId w15:val="{8D78A132-A45C-4685-8D19-FB05F713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167"/>
    <w:rPr>
      <w:rFonts w:eastAsiaTheme="majorEastAsia" w:cstheme="majorBidi"/>
      <w:color w:val="272727" w:themeColor="text1" w:themeTint="D8"/>
    </w:rPr>
  </w:style>
  <w:style w:type="paragraph" w:styleId="Title">
    <w:name w:val="Title"/>
    <w:basedOn w:val="Normal"/>
    <w:next w:val="Normal"/>
    <w:link w:val="TitleChar"/>
    <w:uiPriority w:val="10"/>
    <w:qFormat/>
    <w:rsid w:val="005E7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167"/>
    <w:pPr>
      <w:spacing w:before="160"/>
      <w:jc w:val="center"/>
    </w:pPr>
    <w:rPr>
      <w:i/>
      <w:iCs/>
      <w:color w:val="404040" w:themeColor="text1" w:themeTint="BF"/>
    </w:rPr>
  </w:style>
  <w:style w:type="character" w:customStyle="1" w:styleId="QuoteChar">
    <w:name w:val="Quote Char"/>
    <w:basedOn w:val="DefaultParagraphFont"/>
    <w:link w:val="Quote"/>
    <w:uiPriority w:val="29"/>
    <w:rsid w:val="005E7167"/>
    <w:rPr>
      <w:i/>
      <w:iCs/>
      <w:color w:val="404040" w:themeColor="text1" w:themeTint="BF"/>
    </w:rPr>
  </w:style>
  <w:style w:type="paragraph" w:styleId="ListParagraph">
    <w:name w:val="List Paragraph"/>
    <w:basedOn w:val="Normal"/>
    <w:uiPriority w:val="34"/>
    <w:qFormat/>
    <w:rsid w:val="005E7167"/>
    <w:pPr>
      <w:ind w:left="720"/>
      <w:contextualSpacing/>
    </w:pPr>
  </w:style>
  <w:style w:type="character" w:styleId="IntenseEmphasis">
    <w:name w:val="Intense Emphasis"/>
    <w:basedOn w:val="DefaultParagraphFont"/>
    <w:uiPriority w:val="21"/>
    <w:qFormat/>
    <w:rsid w:val="005E7167"/>
    <w:rPr>
      <w:i/>
      <w:iCs/>
      <w:color w:val="0F4761" w:themeColor="accent1" w:themeShade="BF"/>
    </w:rPr>
  </w:style>
  <w:style w:type="paragraph" w:styleId="IntenseQuote">
    <w:name w:val="Intense Quote"/>
    <w:basedOn w:val="Normal"/>
    <w:next w:val="Normal"/>
    <w:link w:val="IntenseQuoteChar"/>
    <w:uiPriority w:val="30"/>
    <w:qFormat/>
    <w:rsid w:val="005E7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167"/>
    <w:rPr>
      <w:i/>
      <w:iCs/>
      <w:color w:val="0F4761" w:themeColor="accent1" w:themeShade="BF"/>
    </w:rPr>
  </w:style>
  <w:style w:type="character" w:styleId="IntenseReference">
    <w:name w:val="Intense Reference"/>
    <w:basedOn w:val="DefaultParagraphFont"/>
    <w:uiPriority w:val="32"/>
    <w:qFormat/>
    <w:rsid w:val="005E7167"/>
    <w:rPr>
      <w:b/>
      <w:bCs/>
      <w:smallCaps/>
      <w:color w:val="0F4761" w:themeColor="accent1" w:themeShade="BF"/>
      <w:spacing w:val="5"/>
    </w:rPr>
  </w:style>
  <w:style w:type="character" w:styleId="Hyperlink">
    <w:name w:val="Hyperlink"/>
    <w:basedOn w:val="DefaultParagraphFont"/>
    <w:uiPriority w:val="99"/>
    <w:unhideWhenUsed/>
    <w:rsid w:val="005E7167"/>
    <w:rPr>
      <w:color w:val="467886" w:themeColor="hyperlink"/>
      <w:u w:val="single"/>
    </w:rPr>
  </w:style>
  <w:style w:type="character" w:styleId="UnresolvedMention">
    <w:name w:val="Unresolved Mention"/>
    <w:basedOn w:val="DefaultParagraphFont"/>
    <w:uiPriority w:val="99"/>
    <w:semiHidden/>
    <w:unhideWhenUsed/>
    <w:rsid w:val="005E7167"/>
    <w:rPr>
      <w:color w:val="605E5C"/>
      <w:shd w:val="clear" w:color="auto" w:fill="E1DFDD"/>
    </w:rPr>
  </w:style>
  <w:style w:type="character" w:styleId="FollowedHyperlink">
    <w:name w:val="FollowedHyperlink"/>
    <w:basedOn w:val="DefaultParagraphFont"/>
    <w:uiPriority w:val="99"/>
    <w:semiHidden/>
    <w:unhideWhenUsed/>
    <w:rsid w:val="005E71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3732">
      <w:bodyDiv w:val="1"/>
      <w:marLeft w:val="0"/>
      <w:marRight w:val="0"/>
      <w:marTop w:val="0"/>
      <w:marBottom w:val="0"/>
      <w:divBdr>
        <w:top w:val="none" w:sz="0" w:space="0" w:color="auto"/>
        <w:left w:val="none" w:sz="0" w:space="0" w:color="auto"/>
        <w:bottom w:val="none" w:sz="0" w:space="0" w:color="auto"/>
        <w:right w:val="none" w:sz="0" w:space="0" w:color="auto"/>
      </w:divBdr>
    </w:div>
    <w:div w:id="1575507906">
      <w:bodyDiv w:val="1"/>
      <w:marLeft w:val="0"/>
      <w:marRight w:val="0"/>
      <w:marTop w:val="0"/>
      <w:marBottom w:val="0"/>
      <w:divBdr>
        <w:top w:val="none" w:sz="0" w:space="0" w:color="auto"/>
        <w:left w:val="none" w:sz="0" w:space="0" w:color="auto"/>
        <w:bottom w:val="none" w:sz="0" w:space="0" w:color="auto"/>
        <w:right w:val="none" w:sz="0" w:space="0" w:color="auto"/>
      </w:divBdr>
    </w:div>
    <w:div w:id="1986396318">
      <w:bodyDiv w:val="1"/>
      <w:marLeft w:val="0"/>
      <w:marRight w:val="0"/>
      <w:marTop w:val="0"/>
      <w:marBottom w:val="0"/>
      <w:divBdr>
        <w:top w:val="none" w:sz="0" w:space="0" w:color="auto"/>
        <w:left w:val="none" w:sz="0" w:space="0" w:color="auto"/>
        <w:bottom w:val="none" w:sz="0" w:space="0" w:color="auto"/>
        <w:right w:val="none" w:sz="0" w:space="0" w:color="auto"/>
      </w:divBdr>
    </w:div>
    <w:div w:id="20991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Coombes</dc:creator>
  <cp:keywords/>
  <dc:description/>
  <cp:lastModifiedBy>Emily Coombes</cp:lastModifiedBy>
  <cp:revision>2</cp:revision>
  <dcterms:created xsi:type="dcterms:W3CDTF">2025-11-17T15:36:00Z</dcterms:created>
  <dcterms:modified xsi:type="dcterms:W3CDTF">2025-11-17T15:36:00Z</dcterms:modified>
</cp:coreProperties>
</file>